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847"/>
        <w:gridCol w:w="160"/>
        <w:gridCol w:w="2406"/>
        <w:gridCol w:w="190"/>
        <w:gridCol w:w="2140"/>
      </w:tblGrid>
      <w:tr w:rsidR="004A1DCB" w:rsidRPr="004A1DCB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4A1DCB" w:rsidRDefault="004A1DCB" w:rsidP="00D737F7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4A1DCB">
              <w:rPr>
                <w:bCs/>
                <w:sz w:val="22"/>
                <w:szCs w:val="22"/>
                <w:lang w:eastAsia="zh-CN"/>
              </w:rPr>
              <w:t>ERSU MEYVE VE GIDA SANAYİ A.Ş.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ARALIK 2011 ve 31 ARALIK 2010 TARİHLERİNDEKİ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 xml:space="preserve"> BİLANÇOLARI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sz w:val="22"/>
                <w:szCs w:val="22"/>
                <w:lang w:eastAsia="zh-CN"/>
              </w:rPr>
              <w:t>(Tutarlar aksi belirtilmedikçe Türk Lirası (“TL”) olarak ifade edilmiştir.)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sz w:val="22"/>
                <w:szCs w:val="22"/>
                <w:lang w:eastAsia="zh-CN"/>
              </w:rPr>
              <w:t>(Seri: XI, No:29 Konsolide Olmayan)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Dipnot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Bağımsız</w:t>
            </w:r>
          </w:p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Denetimden Geçmiş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Bağımsız</w:t>
            </w:r>
          </w:p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Denetimden Geçmiş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Ref</w:t>
            </w:r>
            <w:proofErr w:type="spellEnd"/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Aralık 2011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Aralık 2010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VARLIKLAR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Dönen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18.722.976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16.477.175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Nakit ve Nakit Benzerleri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16.887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22.661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Finansal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Ticari Alacaklar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1.379.184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5.459.361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-İlişkili Taraflardan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34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687.278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4.879.364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-Diğer Ticari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691.906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579.997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Diğer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1.071.306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621.998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Stoklar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15.660.149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10.036.863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Canlı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Devam Eden İnşaat Sözleşmelerinden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Diğer Dönen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595.450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336.292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4.094.449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7.005.259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Ticari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Diğer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516.598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515.533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Finansal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35.368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35.368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</w:t>
            </w:r>
            <w:proofErr w:type="spellStart"/>
            <w:r w:rsidRPr="00DE10A1">
              <w:rPr>
                <w:color w:val="000000"/>
                <w:sz w:val="22"/>
                <w:szCs w:val="22"/>
                <w:lang w:eastAsia="zh-CN"/>
              </w:rPr>
              <w:t>Özkaynak</w:t>
            </w:r>
            <w:proofErr w:type="spellEnd"/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Yöntemiyle Değerlenen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Canlı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Yatırım Amaçlı Gayrimenkuller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Maddi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3.482.131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6.384.366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Maddi Olmayan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6.360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3.658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Şerefiye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Ertelenmiş Vergi Varlığı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53.992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66.334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Diğer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60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TOPLAM VARLIKLAR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22.817.425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23.482.434</w:t>
            </w:r>
          </w:p>
        </w:tc>
      </w:tr>
    </w:tbl>
    <w:p w:rsidR="00891814" w:rsidRDefault="00891814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p w:rsidR="004A1DCB" w:rsidRDefault="004A1DCB"/>
    <w:tbl>
      <w:tblPr>
        <w:tblW w:w="10620" w:type="dxa"/>
        <w:tblInd w:w="-7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847"/>
        <w:gridCol w:w="160"/>
        <w:gridCol w:w="2406"/>
        <w:gridCol w:w="190"/>
        <w:gridCol w:w="2140"/>
      </w:tblGrid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ERSU MEYVE VE GIDA SANAYİ A.Ş.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ARALIK 2011 VE 31 ARALIK 2010 TARİHLERİNDEKİ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 xml:space="preserve"> BİLANÇOLARI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sz w:val="22"/>
                <w:szCs w:val="22"/>
                <w:lang w:eastAsia="zh-CN"/>
              </w:rPr>
              <w:t>(Tutarlar aksi belirtilmedikçe Türk Lirası (“TL”) olarak ifade edilmiştir.)</w:t>
            </w:r>
          </w:p>
        </w:tc>
      </w:tr>
      <w:tr w:rsidR="004A1DCB" w:rsidRPr="00DE10A1" w:rsidTr="004A1DCB">
        <w:trPr>
          <w:trHeight w:val="259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DE10A1">
              <w:rPr>
                <w:i/>
                <w:iCs/>
                <w:sz w:val="22"/>
                <w:szCs w:val="22"/>
                <w:lang w:eastAsia="zh-CN"/>
              </w:rPr>
              <w:t>(Seri: XI, No:29 Konsolide Olmayan)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Dipnot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 xml:space="preserve">Bağımsız  </w:t>
            </w:r>
          </w:p>
          <w:p w:rsidR="004A1DCB" w:rsidRPr="00DE10A1" w:rsidRDefault="004A1DCB" w:rsidP="00D737F7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Denetimden Geçmiş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proofErr w:type="gramStart"/>
            <w:r w:rsidRPr="00DE10A1">
              <w:rPr>
                <w:b/>
                <w:bCs/>
                <w:sz w:val="22"/>
                <w:szCs w:val="22"/>
                <w:lang w:eastAsia="zh-CN"/>
              </w:rPr>
              <w:t>Bağımsız  Denetimden</w:t>
            </w:r>
            <w:proofErr w:type="gramEnd"/>
            <w:r w:rsidRPr="00DE10A1">
              <w:rPr>
                <w:b/>
                <w:bCs/>
                <w:sz w:val="22"/>
                <w:szCs w:val="22"/>
                <w:lang w:eastAsia="zh-CN"/>
              </w:rPr>
              <w:t xml:space="preserve"> Geçmiş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Ref</w:t>
            </w:r>
            <w:proofErr w:type="spellEnd"/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Aralık 2011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31 Aralık 2010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Kısa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5.078.222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2.583.731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Finansal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Finansal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3.750.703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1.855.528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-İlişkili Taraflara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34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6.285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28.382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-Diğer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3.744.418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1.827.146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333.412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175.280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Devam Eden İnşaat Sözleşmeleri </w:t>
            </w:r>
            <w:proofErr w:type="spellStart"/>
            <w:r w:rsidRPr="00DB1EE6">
              <w:rPr>
                <w:color w:val="000000"/>
                <w:sz w:val="22"/>
                <w:szCs w:val="22"/>
                <w:lang w:eastAsia="zh-CN"/>
              </w:rPr>
              <w:t>Hakediş</w:t>
            </w:r>
            <w:proofErr w:type="spellEnd"/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Bedelleri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Dönem Karı Vergi Yükümlülüğü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32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99.698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99.009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Borç Karşılıkları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Kısa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894.409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453.914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b/>
                <w:bCs/>
                <w:color w:val="000000"/>
                <w:sz w:val="22"/>
                <w:szCs w:val="22"/>
                <w:lang w:eastAsia="zh-CN"/>
              </w:rPr>
              <w:t>Uzun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649.796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664.636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Finansal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393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Finansal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283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Borç Karşılıkları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92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Çalışanlara Sağlanan Faydalara İlişkin Karşılıklar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143.253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158.093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Ertelenmiş Vergi Yükümlülüğü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32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Diğer Uzun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506.260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506.260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b/>
                <w:bCs/>
                <w:color w:val="000000"/>
                <w:sz w:val="22"/>
                <w:szCs w:val="22"/>
                <w:lang w:eastAsia="zh-CN"/>
              </w:rPr>
              <w:t>ÖZKAYNAKLAR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17.089.407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20.234.067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Ana Ortaklığa Ait </w:t>
            </w:r>
            <w:proofErr w:type="spellStart"/>
            <w:r w:rsidRPr="00DB1EE6">
              <w:rPr>
                <w:b/>
                <w:bCs/>
                <w:color w:val="000000"/>
                <w:sz w:val="22"/>
                <w:szCs w:val="22"/>
                <w:lang w:eastAsia="zh-CN"/>
              </w:rPr>
              <w:t>Özkaynaklar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17.089.407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20.234.067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Ödenmiş Sermaye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36.000.000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36.000.000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Sermaye Düzeltmesi Farkları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96.063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96.063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Hisse Senedi İhraç Primleri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243.802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243.802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Değer Artış Fonları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Yabancı Para Çevrim Farkları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Kardan Ayrılan Kısıtlanmış Yedekler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238.579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238.579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B1EE6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   Geçmiş Yıllar Kar / (Zararları)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B1EE6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B1EE6">
              <w:rPr>
                <w:color w:val="000000"/>
                <w:sz w:val="22"/>
                <w:szCs w:val="22"/>
                <w:lang w:eastAsia="zh-CN"/>
              </w:rPr>
              <w:t xml:space="preserve">25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(16.344.377)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(16.764.158)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color w:val="000000"/>
                <w:sz w:val="22"/>
                <w:szCs w:val="22"/>
                <w:lang w:eastAsia="zh-CN"/>
              </w:rPr>
              <w:t xml:space="preserve">   Net Dönem Karı / (Zararı)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(3.144.660)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419.781</w:t>
            </w:r>
          </w:p>
        </w:tc>
      </w:tr>
      <w:tr w:rsidR="004A1DCB" w:rsidRPr="00DE10A1" w:rsidTr="004A1DCB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E10A1">
              <w:rPr>
                <w:b/>
                <w:bCs/>
                <w:color w:val="000000"/>
                <w:sz w:val="22"/>
                <w:szCs w:val="22"/>
                <w:lang w:eastAsia="zh-CN"/>
              </w:rPr>
              <w:t>TOPLAM 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CB" w:rsidRPr="00DE10A1" w:rsidRDefault="004A1DCB" w:rsidP="00D737F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22.817.425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center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A1DCB" w:rsidRPr="00DE10A1" w:rsidRDefault="004A1DCB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23.482.434</w:t>
            </w:r>
          </w:p>
        </w:tc>
      </w:tr>
    </w:tbl>
    <w:p w:rsidR="004A1DCB" w:rsidRDefault="004A1DCB"/>
    <w:sectPr w:rsidR="004A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CB"/>
    <w:rsid w:val="004A1DCB"/>
    <w:rsid w:val="008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KARACA</dc:creator>
  <cp:keywords/>
  <dc:description/>
  <cp:lastModifiedBy>TOLGA KARACA</cp:lastModifiedBy>
  <cp:revision>1</cp:revision>
  <dcterms:created xsi:type="dcterms:W3CDTF">2012-03-17T09:39:00Z</dcterms:created>
  <dcterms:modified xsi:type="dcterms:W3CDTF">2012-03-17T09:41:00Z</dcterms:modified>
</cp:coreProperties>
</file>